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Информация и</w:t>
      </w:r>
      <w:bookmarkStart w:id="0" w:name="_GoBack"/>
      <w:bookmarkEnd w:id="0"/>
      <w:r w:rsidRPr="00BF75BA">
        <w:rPr>
          <w:rFonts w:cs="Times New Roman"/>
          <w:szCs w:val="28"/>
        </w:rPr>
        <w:t xml:space="preserve">з Письма </w:t>
      </w:r>
      <w:proofErr w:type="spellStart"/>
      <w:r w:rsidRPr="00BF75BA">
        <w:rPr>
          <w:rFonts w:cs="Times New Roman"/>
          <w:szCs w:val="28"/>
        </w:rPr>
        <w:t>Минобрнауки</w:t>
      </w:r>
      <w:proofErr w:type="spellEnd"/>
      <w:r w:rsidRPr="00BF75BA">
        <w:rPr>
          <w:rFonts w:cs="Times New Roman"/>
          <w:szCs w:val="28"/>
        </w:rPr>
        <w:t xml:space="preserve"> России от 06.08.2013 N 12-925 "О направлении методических рекомендаций по противодействию коррупции"</w:t>
      </w:r>
    </w:p>
    <w:p w:rsidR="00BF75BA" w:rsidRPr="00BF75BA" w:rsidRDefault="00BF75BA" w:rsidP="00BF75BA">
      <w:pPr>
        <w:autoSpaceDE w:val="0"/>
        <w:autoSpaceDN w:val="0"/>
        <w:adjustRightInd w:val="0"/>
        <w:spacing w:after="0" w:line="240" w:lineRule="auto"/>
        <w:ind w:firstLine="709"/>
        <w:jc w:val="both"/>
        <w:rPr>
          <w:rFonts w:cs="Times New Roman"/>
          <w:szCs w:val="28"/>
        </w:rPr>
      </w:pPr>
    </w:p>
    <w:p w:rsidR="00BF75BA" w:rsidRDefault="00BF75BA" w:rsidP="00BF75BA">
      <w:pPr>
        <w:autoSpaceDE w:val="0"/>
        <w:autoSpaceDN w:val="0"/>
        <w:adjustRightInd w:val="0"/>
        <w:spacing w:after="0" w:line="240" w:lineRule="auto"/>
        <w:ind w:firstLine="709"/>
        <w:jc w:val="both"/>
        <w:rPr>
          <w:rFonts w:cs="Times New Roman"/>
          <w:b/>
          <w:szCs w:val="28"/>
        </w:rPr>
      </w:pPr>
      <w:r w:rsidRPr="00BF75BA">
        <w:rPr>
          <w:rFonts w:cs="Times New Roman"/>
          <w:b/>
          <w:szCs w:val="28"/>
        </w:rPr>
        <w:t>ОБЗОР РЕКОМЕНДАЦИЙ ПО ОСУЩЕСТВЛЕНИЮ КОМПЛЕКСА ОРГАНИЗАЦИОННЫХ, РАЗЪЯСНИТЕЛЬНЫХ И ИНЫХ МЕР ПО НЕДОПУЩЕНИЮ ДОЛЖНОСТНЫМИ ЛИЦАМИ ПОВЕДЕНИЯ,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w:t>
      </w:r>
    </w:p>
    <w:p w:rsidR="0097049D" w:rsidRPr="00BF75BA" w:rsidRDefault="0097049D" w:rsidP="00BF75BA">
      <w:pPr>
        <w:autoSpaceDE w:val="0"/>
        <w:autoSpaceDN w:val="0"/>
        <w:adjustRightInd w:val="0"/>
        <w:spacing w:after="0" w:line="240" w:lineRule="auto"/>
        <w:ind w:firstLine="709"/>
        <w:jc w:val="both"/>
        <w:rPr>
          <w:rFonts w:cs="Times New Roman"/>
          <w:b/>
          <w:szCs w:val="28"/>
        </w:rPr>
      </w:pPr>
    </w:p>
    <w:p w:rsidR="00BF75BA" w:rsidRPr="00BF75BA" w:rsidRDefault="00BF75BA" w:rsidP="00BF75BA">
      <w:pPr>
        <w:autoSpaceDE w:val="0"/>
        <w:autoSpaceDN w:val="0"/>
        <w:adjustRightInd w:val="0"/>
        <w:spacing w:after="0" w:line="240" w:lineRule="auto"/>
        <w:ind w:firstLine="709"/>
        <w:jc w:val="both"/>
        <w:outlineLvl w:val="0"/>
        <w:rPr>
          <w:rFonts w:cs="Times New Roman"/>
          <w:szCs w:val="28"/>
        </w:rPr>
      </w:pPr>
    </w:p>
    <w:sdt>
      <w:sdtPr>
        <w:id w:val="713079231"/>
        <w:docPartObj>
          <w:docPartGallery w:val="Table of Contents"/>
          <w:docPartUnique/>
        </w:docPartObj>
      </w:sdtPr>
      <w:sdtEndPr>
        <w:rPr>
          <w:rFonts w:ascii="Times New Roman" w:eastAsiaTheme="minorHAnsi" w:hAnsi="Times New Roman" w:cstheme="minorBidi"/>
          <w:color w:val="auto"/>
          <w:szCs w:val="22"/>
          <w:lang w:eastAsia="en-US"/>
        </w:rPr>
      </w:sdtEndPr>
      <w:sdtContent>
        <w:p w:rsidR="0097049D" w:rsidRPr="0097049D" w:rsidRDefault="0097049D" w:rsidP="0097049D">
          <w:pPr>
            <w:pStyle w:val="a7"/>
            <w:spacing w:before="120" w:after="120" w:line="240" w:lineRule="auto"/>
            <w:jc w:val="center"/>
            <w:rPr>
              <w:rFonts w:ascii="Times New Roman" w:hAnsi="Times New Roman" w:cs="Times New Roman"/>
              <w:color w:val="auto"/>
            </w:rPr>
          </w:pPr>
          <w:r w:rsidRPr="0097049D">
            <w:rPr>
              <w:rFonts w:ascii="Times New Roman" w:hAnsi="Times New Roman" w:cs="Times New Roman"/>
              <w:color w:val="auto"/>
            </w:rPr>
            <w:t>СОДЕРЖАНИЕ</w:t>
          </w:r>
        </w:p>
        <w:p w:rsidR="0097049D" w:rsidRDefault="0097049D" w:rsidP="0097049D">
          <w:pPr>
            <w:pStyle w:val="11"/>
            <w:tabs>
              <w:tab w:val="right" w:leader="dot" w:pos="9910"/>
            </w:tabs>
            <w:spacing w:before="120" w:after="120" w:line="240" w:lineRule="auto"/>
            <w:jc w:val="both"/>
            <w:rPr>
              <w:noProof/>
            </w:rPr>
          </w:pPr>
          <w:r>
            <w:fldChar w:fldCharType="begin"/>
          </w:r>
          <w:r>
            <w:instrText xml:space="preserve"> TOC \o "1-3" \h \z \u </w:instrText>
          </w:r>
          <w:r>
            <w:fldChar w:fldCharType="separate"/>
          </w:r>
          <w:hyperlink w:anchor="_Toc152234831" w:history="1">
            <w:r w:rsidRPr="000353F1">
              <w:rPr>
                <w:rStyle w:val="a8"/>
                <w:rFonts w:cs="Times New Roman"/>
                <w:noProof/>
              </w:rPr>
              <w:t>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r>
              <w:rPr>
                <w:noProof/>
                <w:webHidden/>
              </w:rPr>
              <w:tab/>
            </w:r>
            <w:r>
              <w:rPr>
                <w:noProof/>
                <w:webHidden/>
              </w:rPr>
              <w:fldChar w:fldCharType="begin"/>
            </w:r>
            <w:r>
              <w:rPr>
                <w:noProof/>
                <w:webHidden/>
              </w:rPr>
              <w:instrText xml:space="preserve"> PAGEREF _Toc152234831 \h </w:instrText>
            </w:r>
            <w:r>
              <w:rPr>
                <w:noProof/>
                <w:webHidden/>
              </w:rPr>
            </w:r>
            <w:r>
              <w:rPr>
                <w:noProof/>
                <w:webHidden/>
              </w:rPr>
              <w:fldChar w:fldCharType="separate"/>
            </w:r>
            <w:r>
              <w:rPr>
                <w:noProof/>
                <w:webHidden/>
              </w:rPr>
              <w:t>2</w:t>
            </w:r>
            <w:r>
              <w:rPr>
                <w:noProof/>
                <w:webHidden/>
              </w:rPr>
              <w:fldChar w:fldCharType="end"/>
            </w:r>
          </w:hyperlink>
        </w:p>
        <w:p w:rsidR="0097049D" w:rsidRDefault="0097049D" w:rsidP="0097049D">
          <w:pPr>
            <w:pStyle w:val="11"/>
            <w:tabs>
              <w:tab w:val="right" w:leader="dot" w:pos="9910"/>
            </w:tabs>
            <w:spacing w:before="120" w:after="120" w:line="240" w:lineRule="auto"/>
            <w:jc w:val="both"/>
            <w:rPr>
              <w:noProof/>
            </w:rPr>
          </w:pPr>
          <w:hyperlink w:anchor="_Toc152234832" w:history="1">
            <w:r w:rsidRPr="000353F1">
              <w:rPr>
                <w:rStyle w:val="a8"/>
                <w:rFonts w:cs="Times New Roman"/>
                <w:noProof/>
              </w:rPr>
              <w:t>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r>
              <w:rPr>
                <w:noProof/>
                <w:webHidden/>
              </w:rPr>
              <w:tab/>
            </w:r>
            <w:r>
              <w:rPr>
                <w:noProof/>
                <w:webHidden/>
              </w:rPr>
              <w:fldChar w:fldCharType="begin"/>
            </w:r>
            <w:r>
              <w:rPr>
                <w:noProof/>
                <w:webHidden/>
              </w:rPr>
              <w:instrText xml:space="preserve"> PAGEREF _Toc152234832 \h </w:instrText>
            </w:r>
            <w:r>
              <w:rPr>
                <w:noProof/>
                <w:webHidden/>
              </w:rPr>
            </w:r>
            <w:r>
              <w:rPr>
                <w:noProof/>
                <w:webHidden/>
              </w:rPr>
              <w:fldChar w:fldCharType="separate"/>
            </w:r>
            <w:r>
              <w:rPr>
                <w:noProof/>
                <w:webHidden/>
              </w:rPr>
              <w:t>5</w:t>
            </w:r>
            <w:r>
              <w:rPr>
                <w:noProof/>
                <w:webHidden/>
              </w:rPr>
              <w:fldChar w:fldCharType="end"/>
            </w:r>
          </w:hyperlink>
        </w:p>
        <w:p w:rsidR="0097049D" w:rsidRDefault="0097049D" w:rsidP="0097049D">
          <w:pPr>
            <w:spacing w:before="120" w:after="120" w:line="240" w:lineRule="auto"/>
            <w:jc w:val="both"/>
          </w:pPr>
          <w:r>
            <w:rPr>
              <w:b/>
              <w:bCs/>
            </w:rPr>
            <w:fldChar w:fldCharType="end"/>
          </w:r>
        </w:p>
      </w:sdtContent>
    </w:sdt>
    <w:p w:rsidR="0097049D" w:rsidRPr="0097049D" w:rsidRDefault="0097049D" w:rsidP="00BF75BA">
      <w:pPr>
        <w:autoSpaceDE w:val="0"/>
        <w:autoSpaceDN w:val="0"/>
        <w:adjustRightInd w:val="0"/>
        <w:spacing w:after="0" w:line="240" w:lineRule="auto"/>
        <w:ind w:firstLine="709"/>
        <w:jc w:val="both"/>
        <w:outlineLvl w:val="0"/>
        <w:rPr>
          <w:rFonts w:cs="Times New Roman"/>
          <w:szCs w:val="28"/>
        </w:rPr>
      </w:pPr>
    </w:p>
    <w:p w:rsidR="0097049D" w:rsidRPr="0097049D" w:rsidRDefault="0097049D" w:rsidP="00BF75BA">
      <w:pPr>
        <w:autoSpaceDE w:val="0"/>
        <w:autoSpaceDN w:val="0"/>
        <w:adjustRightInd w:val="0"/>
        <w:spacing w:after="0" w:line="240" w:lineRule="auto"/>
        <w:ind w:firstLine="709"/>
        <w:jc w:val="both"/>
        <w:outlineLvl w:val="0"/>
        <w:rPr>
          <w:rFonts w:cs="Times New Roman"/>
          <w:szCs w:val="28"/>
        </w:rPr>
      </w:pPr>
    </w:p>
    <w:p w:rsidR="0097049D" w:rsidRDefault="0097049D">
      <w:pPr>
        <w:rPr>
          <w:rFonts w:eastAsiaTheme="majorEastAsia" w:cs="Times New Roman"/>
          <w:b/>
          <w:bCs/>
          <w:szCs w:val="28"/>
        </w:rPr>
      </w:pPr>
      <w:r>
        <w:rPr>
          <w:rFonts w:cs="Times New Roman"/>
        </w:rPr>
        <w:br w:type="page"/>
      </w:r>
    </w:p>
    <w:p w:rsidR="00BF75BA" w:rsidRPr="0097049D" w:rsidRDefault="00BF75BA" w:rsidP="0097049D">
      <w:pPr>
        <w:pStyle w:val="1"/>
        <w:spacing w:before="0" w:line="240" w:lineRule="auto"/>
        <w:ind w:firstLine="709"/>
        <w:jc w:val="both"/>
        <w:rPr>
          <w:rFonts w:ascii="Times New Roman" w:hAnsi="Times New Roman" w:cs="Times New Roman"/>
          <w:color w:val="auto"/>
        </w:rPr>
      </w:pPr>
      <w:bookmarkStart w:id="1" w:name="_Toc152234831"/>
      <w:r w:rsidRPr="0097049D">
        <w:rPr>
          <w:rFonts w:ascii="Times New Roman" w:hAnsi="Times New Roman" w:cs="Times New Roman"/>
          <w:color w:val="auto"/>
        </w:rPr>
        <w:lastRenderedPageBreak/>
        <w:t>I. Международные документы и действующее законодательство Российской Федерации в области противодействия коррупции, криминализации обещания дачи взятки или получения взятки, предложения дачи взятки или получения взятки</w:t>
      </w:r>
      <w:bookmarkEnd w:id="1"/>
    </w:p>
    <w:p w:rsidR="00BF75BA" w:rsidRPr="00BF75BA" w:rsidRDefault="00BF75BA" w:rsidP="00BF75BA">
      <w:pPr>
        <w:autoSpaceDE w:val="0"/>
        <w:autoSpaceDN w:val="0"/>
        <w:adjustRightInd w:val="0"/>
        <w:spacing w:after="0" w:line="240" w:lineRule="auto"/>
        <w:ind w:firstLine="709"/>
        <w:jc w:val="both"/>
        <w:rPr>
          <w:rFonts w:cs="Times New Roman"/>
          <w:szCs w:val="28"/>
        </w:rPr>
      </w:pP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Российская Федерация реализует принятые обязательства во исполнение конвенций Организации Объединенных Наций, Конвенции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рекомендаций Совета Европы и других международных организаций. Сложившиеся на международном уровне антикоррупционные стандарты государственного управления распространяются на различные сферы правового регулирования, одной из которых является ответственность за коррупционные правонарушения.</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Анализ международного опыта показывает, что на сегодняшний день широкое распространение получил подход, в соответствии с которым меры уголовной ответственности применяются не только за получение и дачу взятки, но и за обещание и предложение взятки, а также за просьбу о даче взятки и согласие ее принять. Соответствующие положения закреплены в "антикоррупционных" конвенциях и национальном законодательстве ряда зарубежных стран.</w:t>
      </w:r>
    </w:p>
    <w:p w:rsidR="00BF75BA" w:rsidRPr="00BF75BA" w:rsidRDefault="00BF75BA" w:rsidP="00BF75BA">
      <w:pPr>
        <w:autoSpaceDE w:val="0"/>
        <w:autoSpaceDN w:val="0"/>
        <w:adjustRightInd w:val="0"/>
        <w:spacing w:after="0" w:line="240" w:lineRule="auto"/>
        <w:ind w:firstLine="709"/>
        <w:jc w:val="both"/>
        <w:rPr>
          <w:rFonts w:cs="Times New Roman"/>
          <w:szCs w:val="28"/>
        </w:rPr>
      </w:pPr>
      <w:proofErr w:type="gramStart"/>
      <w:r w:rsidRPr="00BF75BA">
        <w:rPr>
          <w:rFonts w:cs="Times New Roman"/>
          <w:szCs w:val="28"/>
        </w:rPr>
        <w:t xml:space="preserve">В соответствии со </w:t>
      </w:r>
      <w:hyperlink r:id="rId8" w:history="1">
        <w:r w:rsidRPr="00BF75BA">
          <w:rPr>
            <w:rFonts w:cs="Times New Roman"/>
            <w:szCs w:val="28"/>
          </w:rPr>
          <w:t>статьей 3</w:t>
        </w:r>
      </w:hyperlink>
      <w:r w:rsidRPr="00BF75BA">
        <w:rPr>
          <w:rFonts w:cs="Times New Roman"/>
          <w:szCs w:val="28"/>
        </w:rPr>
        <w:t xml:space="preserve"> Конвенции Совета Европы об уголовной ответственности за коррупцию от 27 января 1999 г., вступившей в силу для Российской Федерации с 1 февраля 2007 г., Россия взяла на себя обязательство признать в качестве уголовного правонарушения прямое или косвенное преднамеренное </w:t>
      </w:r>
      <w:proofErr w:type="spellStart"/>
      <w:r w:rsidRPr="00BF75BA">
        <w:rPr>
          <w:rFonts w:cs="Times New Roman"/>
          <w:szCs w:val="28"/>
        </w:rPr>
        <w:t>испрашивание</w:t>
      </w:r>
      <w:proofErr w:type="spellEnd"/>
      <w:r w:rsidRPr="00BF75BA">
        <w:rPr>
          <w:rFonts w:cs="Times New Roman"/>
          <w:szCs w:val="28"/>
        </w:rPr>
        <w:t xml:space="preserve"> или получение какими-либо из публичных должностных лиц какого-либо неправомерного преимущества для самого этого лица или любого</w:t>
      </w:r>
      <w:proofErr w:type="gramEnd"/>
      <w:r w:rsidRPr="00BF75BA">
        <w:rPr>
          <w:rFonts w:cs="Times New Roman"/>
          <w:szCs w:val="28"/>
        </w:rPr>
        <w:t xml:space="preserve"> иного лица, или же принятие предложения или обещание такого преимущества, с тем чтобы это должностное лицо совершило действия или воздержалось от их совершения при осуществлении своих функций.</w:t>
      </w:r>
    </w:p>
    <w:p w:rsidR="00BF75BA" w:rsidRPr="00BF75BA" w:rsidRDefault="00BF75BA" w:rsidP="00BF75BA">
      <w:pPr>
        <w:autoSpaceDE w:val="0"/>
        <w:autoSpaceDN w:val="0"/>
        <w:adjustRightInd w:val="0"/>
        <w:spacing w:after="0" w:line="240" w:lineRule="auto"/>
        <w:ind w:firstLine="709"/>
        <w:jc w:val="both"/>
        <w:rPr>
          <w:rFonts w:cs="Times New Roman"/>
          <w:szCs w:val="28"/>
        </w:rPr>
      </w:pPr>
      <w:proofErr w:type="gramStart"/>
      <w:r w:rsidRPr="00BF75BA">
        <w:rPr>
          <w:rFonts w:cs="Times New Roman"/>
          <w:szCs w:val="28"/>
        </w:rPr>
        <w:t xml:space="preserve">Изменения, направленные на решение концептуальных проблем в области борьбы с коррупцией, были внесены в Уголовный </w:t>
      </w:r>
      <w:hyperlink r:id="rId9" w:history="1">
        <w:r w:rsidRPr="00BF75BA">
          <w:rPr>
            <w:rFonts w:cs="Times New Roman"/>
            <w:szCs w:val="28"/>
          </w:rPr>
          <w:t>кодекс</w:t>
        </w:r>
      </w:hyperlink>
      <w:r w:rsidRPr="00BF75BA">
        <w:rPr>
          <w:rFonts w:cs="Times New Roman"/>
          <w:szCs w:val="28"/>
        </w:rPr>
        <w:t xml:space="preserve"> Российской Федерации и </w:t>
      </w:r>
      <w:hyperlink r:id="rId10" w:history="1">
        <w:r w:rsidRPr="00BF75BA">
          <w:rPr>
            <w:rFonts w:cs="Times New Roman"/>
            <w:szCs w:val="28"/>
          </w:rPr>
          <w:t>Кодекс</w:t>
        </w:r>
      </w:hyperlink>
      <w:r w:rsidRPr="00BF75BA">
        <w:rPr>
          <w:rFonts w:cs="Times New Roman"/>
          <w:szCs w:val="28"/>
        </w:rPr>
        <w:t xml:space="preserve"> Российской Федерации об административных правонарушениях Федеральным </w:t>
      </w:r>
      <w:hyperlink r:id="rId11" w:history="1">
        <w:r w:rsidRPr="00BF75BA">
          <w:rPr>
            <w:rFonts w:cs="Times New Roman"/>
            <w:szCs w:val="28"/>
          </w:rPr>
          <w:t>законом</w:t>
        </w:r>
      </w:hyperlink>
      <w:r w:rsidRPr="00BF75BA">
        <w:rPr>
          <w:rFonts w:cs="Times New Roman"/>
          <w:szCs w:val="28"/>
        </w:rPr>
        <w:t xml:space="preserve"> от 4 мая 2011 г. N 97-ФЗ "О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 (далее</w:t>
      </w:r>
      <w:proofErr w:type="gramEnd"/>
      <w:r w:rsidRPr="00BF75BA">
        <w:rPr>
          <w:rFonts w:cs="Times New Roman"/>
          <w:szCs w:val="28"/>
        </w:rPr>
        <w:t xml:space="preserve"> - </w:t>
      </w:r>
      <w:proofErr w:type="gramStart"/>
      <w:r w:rsidRPr="00BF75BA">
        <w:rPr>
          <w:rFonts w:cs="Times New Roman"/>
          <w:szCs w:val="28"/>
        </w:rPr>
        <w:t>Федеральный закон N 97-ФЗ).</w:t>
      </w:r>
      <w:proofErr w:type="gramEnd"/>
    </w:p>
    <w:p w:rsidR="00BF75BA" w:rsidRPr="00BF75BA" w:rsidRDefault="00BF75BA" w:rsidP="00BF75BA">
      <w:pPr>
        <w:autoSpaceDE w:val="0"/>
        <w:autoSpaceDN w:val="0"/>
        <w:adjustRightInd w:val="0"/>
        <w:spacing w:after="0" w:line="240" w:lineRule="auto"/>
        <w:ind w:firstLine="709"/>
        <w:jc w:val="both"/>
        <w:rPr>
          <w:rFonts w:cs="Times New Roman"/>
          <w:szCs w:val="28"/>
        </w:rPr>
      </w:pPr>
      <w:proofErr w:type="gramStart"/>
      <w:r w:rsidRPr="00BF75BA">
        <w:rPr>
          <w:rFonts w:cs="Times New Roman"/>
          <w:szCs w:val="28"/>
        </w:rPr>
        <w:t xml:space="preserve">Вступившие в силу 17 мая 2011 г. изменения, внесенные в Уголовный </w:t>
      </w:r>
      <w:hyperlink r:id="rId12" w:history="1">
        <w:r w:rsidRPr="00BF75BA">
          <w:rPr>
            <w:rFonts w:cs="Times New Roman"/>
            <w:szCs w:val="28"/>
          </w:rPr>
          <w:t>кодекс</w:t>
        </w:r>
      </w:hyperlink>
      <w:r w:rsidRPr="00BF75BA">
        <w:rPr>
          <w:rFonts w:cs="Times New Roman"/>
          <w:szCs w:val="28"/>
        </w:rPr>
        <w:t xml:space="preserve"> Российской Федерации (далее - УК РФ), предусматривают, что за коммерческий подкуп, дачу взятки, получение взятки и посредничество во взяточничестве устанавливаются штрафы в размере до 100-кратной суммы коммерческого подкупа или взятки, но не более 500 миллионов рублей, что является основным видом санкции за преступления коррупционной направленности.</w:t>
      </w:r>
      <w:proofErr w:type="gramEnd"/>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lastRenderedPageBreak/>
        <w:t>Также УК РФ дополнен нормой, предусматривающей ответственность за посредничество во взяточничестве (</w:t>
      </w:r>
      <w:hyperlink r:id="rId13" w:history="1">
        <w:r w:rsidRPr="00BF75BA">
          <w:rPr>
            <w:rFonts w:cs="Times New Roman"/>
            <w:szCs w:val="28"/>
          </w:rPr>
          <w:t>статья 291.1</w:t>
        </w:r>
      </w:hyperlink>
      <w:r w:rsidRPr="00BF75BA">
        <w:rPr>
          <w:rFonts w:cs="Times New Roman"/>
          <w:szCs w:val="28"/>
        </w:rPr>
        <w:t xml:space="preserve"> УК РФ). Расширено содержание предмета коммерческого подкупа и взятки за счет "предоставления иных имущественных прав". Кроме того, </w:t>
      </w:r>
      <w:hyperlink r:id="rId14" w:history="1">
        <w:r w:rsidRPr="00BF75BA">
          <w:rPr>
            <w:rFonts w:cs="Times New Roman"/>
            <w:szCs w:val="28"/>
          </w:rPr>
          <w:t>статьи 204</w:t>
        </w:r>
      </w:hyperlink>
      <w:r w:rsidRPr="00BF75BA">
        <w:rPr>
          <w:rFonts w:cs="Times New Roman"/>
          <w:szCs w:val="28"/>
        </w:rPr>
        <w:t xml:space="preserve">, </w:t>
      </w:r>
      <w:hyperlink r:id="rId15" w:history="1">
        <w:r w:rsidRPr="00BF75BA">
          <w:rPr>
            <w:rFonts w:cs="Times New Roman"/>
            <w:szCs w:val="28"/>
          </w:rPr>
          <w:t>290</w:t>
        </w:r>
      </w:hyperlink>
      <w:r w:rsidRPr="00BF75BA">
        <w:rPr>
          <w:rFonts w:cs="Times New Roman"/>
          <w:szCs w:val="28"/>
        </w:rPr>
        <w:t xml:space="preserve">, </w:t>
      </w:r>
      <w:hyperlink r:id="rId16" w:history="1">
        <w:r w:rsidRPr="00BF75BA">
          <w:rPr>
            <w:rFonts w:cs="Times New Roman"/>
            <w:szCs w:val="28"/>
          </w:rPr>
          <w:t>291</w:t>
        </w:r>
      </w:hyperlink>
      <w:r w:rsidRPr="00BF75BA">
        <w:rPr>
          <w:rFonts w:cs="Times New Roman"/>
          <w:szCs w:val="28"/>
        </w:rPr>
        <w:t xml:space="preserve"> УК РФ дополнены новыми отягчающими обстоятельствами, в большей мере дифференцирована ответственность в зависимости от размера взятки. Сумма взятки, как правило, пропорциональна значимости используемых полномочий и характеру принимаемого решения.</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 xml:space="preserve">Изменения в примечании к </w:t>
      </w:r>
      <w:hyperlink r:id="rId17" w:history="1">
        <w:r w:rsidRPr="00BF75BA">
          <w:rPr>
            <w:rFonts w:cs="Times New Roman"/>
            <w:szCs w:val="28"/>
          </w:rPr>
          <w:t>статье 291</w:t>
        </w:r>
      </w:hyperlink>
      <w:r w:rsidRPr="00BF75BA">
        <w:rPr>
          <w:rFonts w:cs="Times New Roman"/>
          <w:szCs w:val="28"/>
        </w:rPr>
        <w:t xml:space="preserve"> УК РФ расширили перечень обстоятельств, требующих освобождения взяткодателей от уголовной ответственности. Лицо может быть освобождено от ответственности, "если оно активно способствовало раскрытию и (или) расследованию преступления".</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 xml:space="preserve">Введена новая </w:t>
      </w:r>
      <w:hyperlink r:id="rId18" w:history="1">
        <w:r w:rsidRPr="00BF75BA">
          <w:rPr>
            <w:rFonts w:cs="Times New Roman"/>
            <w:szCs w:val="28"/>
          </w:rPr>
          <w:t>статья 291.1</w:t>
        </w:r>
      </w:hyperlink>
      <w:r w:rsidRPr="00BF75BA">
        <w:rPr>
          <w:rFonts w:cs="Times New Roman"/>
          <w:szCs w:val="28"/>
        </w:rPr>
        <w:t xml:space="preserve"> УК РФ "Посредничество во взяточничестве".</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Помимо непосредственной передачи взятки посредничество может представлять собой способствование достижению соглашения между взяткодателем и (или) взяткополучателем либо в реализации такого соглашения.</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 xml:space="preserve">В </w:t>
      </w:r>
      <w:hyperlink r:id="rId19" w:history="1">
        <w:r w:rsidRPr="00BF75BA">
          <w:rPr>
            <w:rFonts w:cs="Times New Roman"/>
            <w:szCs w:val="28"/>
          </w:rPr>
          <w:t>части 5 статьи 291.1</w:t>
        </w:r>
      </w:hyperlink>
      <w:r w:rsidRPr="00BF75BA">
        <w:rPr>
          <w:rFonts w:cs="Times New Roman"/>
          <w:szCs w:val="28"/>
        </w:rPr>
        <w:t xml:space="preserve"> УК РФ установлена ответственность за обещание или предложение посредничества во взяточничестве. Санкции, предусмотренные </w:t>
      </w:r>
      <w:hyperlink r:id="rId20" w:history="1">
        <w:r w:rsidRPr="00BF75BA">
          <w:rPr>
            <w:rFonts w:cs="Times New Roman"/>
            <w:szCs w:val="28"/>
          </w:rPr>
          <w:t>частями первой</w:t>
        </w:r>
      </w:hyperlink>
      <w:r w:rsidRPr="00BF75BA">
        <w:rPr>
          <w:rFonts w:cs="Times New Roman"/>
          <w:szCs w:val="28"/>
        </w:rPr>
        <w:t xml:space="preserve"> и </w:t>
      </w:r>
      <w:hyperlink r:id="rId21" w:history="1">
        <w:r w:rsidRPr="00BF75BA">
          <w:rPr>
            <w:rFonts w:cs="Times New Roman"/>
            <w:szCs w:val="28"/>
          </w:rPr>
          <w:t>пятой статьи 291.1</w:t>
        </w:r>
      </w:hyperlink>
      <w:r w:rsidRPr="00BF75BA">
        <w:rPr>
          <w:rFonts w:cs="Times New Roman"/>
          <w:szCs w:val="28"/>
        </w:rPr>
        <w:t xml:space="preserve"> УК РФ, показывают, что обещание взятки или предложение посредничества во взяточничестве законодательством признаются более опасными, нежели собственно посредничество.</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 xml:space="preserve">Для повышения эффективности административной ответственности, применяемой в отношении юридических лиц за причастность к коррупции, внесены изменения в </w:t>
      </w:r>
      <w:hyperlink r:id="rId22" w:history="1">
        <w:r w:rsidRPr="00BF75BA">
          <w:rPr>
            <w:rFonts w:cs="Times New Roman"/>
            <w:szCs w:val="28"/>
          </w:rPr>
          <w:t>Кодекс</w:t>
        </w:r>
      </w:hyperlink>
      <w:r w:rsidRPr="00BF75BA">
        <w:rPr>
          <w:rFonts w:cs="Times New Roman"/>
          <w:szCs w:val="28"/>
        </w:rPr>
        <w:t xml:space="preserve"> Российской Федерации об административных правонарушениях (далее - КоАП РФ).</w:t>
      </w:r>
    </w:p>
    <w:p w:rsidR="00BF75BA" w:rsidRPr="00BF75BA" w:rsidRDefault="00BF75BA" w:rsidP="00BF75BA">
      <w:pPr>
        <w:autoSpaceDE w:val="0"/>
        <w:autoSpaceDN w:val="0"/>
        <w:adjustRightInd w:val="0"/>
        <w:spacing w:after="0" w:line="240" w:lineRule="auto"/>
        <w:ind w:firstLine="709"/>
        <w:jc w:val="both"/>
        <w:rPr>
          <w:rFonts w:cs="Times New Roman"/>
          <w:szCs w:val="28"/>
        </w:rPr>
      </w:pPr>
      <w:proofErr w:type="gramStart"/>
      <w:r w:rsidRPr="00BF75BA">
        <w:rPr>
          <w:rFonts w:cs="Times New Roman"/>
          <w:szCs w:val="28"/>
        </w:rPr>
        <w:t xml:space="preserve">Так, в частности, Федеральным </w:t>
      </w:r>
      <w:hyperlink r:id="rId23" w:history="1">
        <w:r w:rsidRPr="00BF75BA">
          <w:rPr>
            <w:rFonts w:cs="Times New Roman"/>
            <w:szCs w:val="28"/>
          </w:rPr>
          <w:t>законом</w:t>
        </w:r>
      </w:hyperlink>
      <w:r w:rsidRPr="00BF75BA">
        <w:rPr>
          <w:rFonts w:cs="Times New Roman"/>
          <w:szCs w:val="28"/>
        </w:rPr>
        <w:t xml:space="preserve"> N 97-ФЗ введена </w:t>
      </w:r>
      <w:hyperlink r:id="rId24" w:history="1">
        <w:r w:rsidRPr="00BF75BA">
          <w:rPr>
            <w:rFonts w:cs="Times New Roman"/>
            <w:szCs w:val="28"/>
          </w:rPr>
          <w:t>статья 19.28</w:t>
        </w:r>
      </w:hyperlink>
      <w:r w:rsidRPr="00BF75BA">
        <w:rPr>
          <w:rFonts w:cs="Times New Roman"/>
          <w:szCs w:val="28"/>
        </w:rPr>
        <w:t xml:space="preserve"> КоАП РФ, устанавливающая административную ответственность за незаконную передачу,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w:t>
      </w:r>
      <w:proofErr w:type="gramEnd"/>
      <w:r w:rsidRPr="00BF75BA">
        <w:rPr>
          <w:rFonts w:cs="Times New Roman"/>
          <w:szCs w:val="28"/>
        </w:rPr>
        <w:t xml:space="preserve">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(бездействия), связанного с занимаемым им служебным положением.</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государственного служащего,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BF75BA" w:rsidRPr="00BF75BA" w:rsidRDefault="00BF75BA" w:rsidP="00BF75BA">
      <w:pPr>
        <w:autoSpaceDE w:val="0"/>
        <w:autoSpaceDN w:val="0"/>
        <w:adjustRightInd w:val="0"/>
        <w:spacing w:after="0" w:line="240" w:lineRule="auto"/>
        <w:ind w:firstLine="709"/>
        <w:jc w:val="both"/>
        <w:rPr>
          <w:rFonts w:cs="Times New Roman"/>
          <w:szCs w:val="28"/>
        </w:rPr>
      </w:pPr>
      <w:proofErr w:type="gramStart"/>
      <w:r w:rsidRPr="00BF75BA">
        <w:rPr>
          <w:rFonts w:cs="Times New Roman"/>
          <w:szCs w:val="28"/>
        </w:rPr>
        <w:t xml:space="preserve">Для предупреждения подобных негативных последствий лицам, замещающим государственные должности Российской Федерации, </w:t>
      </w:r>
      <w:r w:rsidRPr="00BF75BA">
        <w:rPr>
          <w:rFonts w:cs="Times New Roman"/>
          <w:szCs w:val="28"/>
        </w:rPr>
        <w:lastRenderedPageBreak/>
        <w:t>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w:t>
      </w:r>
      <w:proofErr w:type="gramEnd"/>
      <w:r w:rsidRPr="00BF75BA">
        <w:rPr>
          <w:rFonts w:cs="Times New Roman"/>
          <w:szCs w:val="28"/>
        </w:rPr>
        <w:t xml:space="preserve">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 xml:space="preserve">В соответствии с Федеральным </w:t>
      </w:r>
      <w:hyperlink r:id="rId25" w:history="1">
        <w:r w:rsidRPr="00BF75BA">
          <w:rPr>
            <w:rFonts w:cs="Times New Roman"/>
            <w:szCs w:val="28"/>
          </w:rPr>
          <w:t>законом</w:t>
        </w:r>
      </w:hyperlink>
      <w:r w:rsidRPr="00BF75BA">
        <w:rPr>
          <w:rFonts w:cs="Times New Roman"/>
          <w:szCs w:val="28"/>
        </w:rPr>
        <w:t xml:space="preserve"> от 25 декабря 2008 г. N 273-ФЗ "О противодействии коррупции" одним из основных принципов противодействия коррупции определена приоритетность мер по ее профилактике.</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Особая роль в организации работы по данному направлению отводится подразделениям или должностным лицам, ответственным за профилактику коррупционных и иных правонарушений в органах государственной власти, местного самоуправления и организациях. В целях методической поддержки их деятельности подготовлен комплекс организационных, разъяснительных и иных мер по недопущению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 (далее - комплекс мер).</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Мероприятия, включенные в комплекс мер, рекомендуется осуществлять по следующим направлениям:</w:t>
      </w:r>
    </w:p>
    <w:p w:rsidR="00BF75BA" w:rsidRPr="00BF75BA" w:rsidRDefault="00BF75BA" w:rsidP="00BF75BA">
      <w:pPr>
        <w:autoSpaceDE w:val="0"/>
        <w:autoSpaceDN w:val="0"/>
        <w:adjustRightInd w:val="0"/>
        <w:spacing w:after="0" w:line="240" w:lineRule="auto"/>
        <w:ind w:firstLine="709"/>
        <w:jc w:val="both"/>
        <w:rPr>
          <w:rFonts w:cs="Times New Roman"/>
          <w:szCs w:val="28"/>
        </w:rPr>
      </w:pPr>
      <w:proofErr w:type="gramStart"/>
      <w:r w:rsidRPr="00BF75BA">
        <w:rPr>
          <w:rFonts w:cs="Times New Roman"/>
          <w:szCs w:val="28"/>
        </w:rPr>
        <w:t>1) 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roofErr w:type="gramEnd"/>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Основными задачами осуществления комплекса мер являются:</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lastRenderedPageBreak/>
        <w:t>а) формирование в органе государственной власти, местного самоуправления, государственном внебюджетном фонде, организации негативного отношения к поведению служащих, работников,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б) организация исполнения нормативных правовых актов и управленческих решений в области противодействия коррупции, создание условий, затрудняющих возможность коррупционного поведения и обеспечивающих снижение уровня коррупции;</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в) обеспечение выполнения служащими, работниками, юридическими и физическими лицами норм антикоррупционного поведения, включая применение в необходимых случаях мер принуждения в соответствии с законодательными актами Российской Федерации.</w:t>
      </w:r>
    </w:p>
    <w:p w:rsidR="00BF75BA" w:rsidRPr="00BF75BA" w:rsidRDefault="00BF75BA" w:rsidP="00BF75BA">
      <w:pPr>
        <w:autoSpaceDE w:val="0"/>
        <w:autoSpaceDN w:val="0"/>
        <w:adjustRightInd w:val="0"/>
        <w:spacing w:after="0" w:line="240" w:lineRule="auto"/>
        <w:ind w:firstLine="709"/>
        <w:jc w:val="both"/>
        <w:rPr>
          <w:rFonts w:cs="Times New Roman"/>
          <w:szCs w:val="28"/>
        </w:rPr>
      </w:pPr>
    </w:p>
    <w:p w:rsidR="00BF75BA" w:rsidRPr="0097049D" w:rsidRDefault="00BF75BA" w:rsidP="0097049D">
      <w:pPr>
        <w:pStyle w:val="1"/>
        <w:spacing w:before="0" w:line="240" w:lineRule="auto"/>
        <w:ind w:firstLine="709"/>
        <w:jc w:val="both"/>
        <w:rPr>
          <w:rFonts w:ascii="Times New Roman" w:hAnsi="Times New Roman" w:cs="Times New Roman"/>
          <w:color w:val="auto"/>
        </w:rPr>
      </w:pPr>
      <w:bookmarkStart w:id="2" w:name="_Toc152234832"/>
      <w:r w:rsidRPr="0097049D">
        <w:rPr>
          <w:rFonts w:ascii="Times New Roman" w:hAnsi="Times New Roman" w:cs="Times New Roman"/>
          <w:color w:val="auto"/>
        </w:rPr>
        <w:t>II. Комплекс организационных, разъяснительных и иных мер по недопущению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bookmarkEnd w:id="2"/>
    </w:p>
    <w:p w:rsidR="00BF75BA" w:rsidRPr="00BF75BA" w:rsidRDefault="00BF75BA" w:rsidP="00BF75BA">
      <w:pPr>
        <w:autoSpaceDE w:val="0"/>
        <w:autoSpaceDN w:val="0"/>
        <w:adjustRightInd w:val="0"/>
        <w:spacing w:after="0" w:line="240" w:lineRule="auto"/>
        <w:ind w:firstLine="709"/>
        <w:jc w:val="both"/>
        <w:rPr>
          <w:rFonts w:cs="Times New Roman"/>
          <w:szCs w:val="28"/>
        </w:rPr>
      </w:pP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 xml:space="preserve">1. </w:t>
      </w:r>
      <w:proofErr w:type="gramStart"/>
      <w:r w:rsidRPr="00BF75BA">
        <w:rPr>
          <w:rFonts w:cs="Times New Roman"/>
          <w:szCs w:val="28"/>
        </w:rPr>
        <w:t>Информирование служащих и работников об установленных действующим законодательством Российской Федерации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roofErr w:type="gramEnd"/>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Реализацию данного направления рекомендуется осуществлять посредством:</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проведения серии учебно-практических семинаров (тренингов);</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разработки методических рекомендаций и информационных памяток об уголовной ответственности за получение и дачу взятки и мерах административной ответственности за незаконное вознаграждение от имени юридического лица.</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1.1. В рамках серии учебно-практических семинаров является целесообразным рассмотрение следующих вопросов.</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 xml:space="preserve">1) Понятие взятки. Необходимо обратить внимание служащих и работников на то, что в соответствии с действующим законодательством предметом взятки или коммерческого подкупа наряду с деньгами, ценными бумагами и иным имуществом могут быть выгоды или услуги 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w:t>
      </w:r>
      <w:proofErr w:type="gramStart"/>
      <w:r w:rsidRPr="00BF75BA">
        <w:rPr>
          <w:rFonts w:cs="Times New Roman"/>
          <w:szCs w:val="28"/>
        </w:rPr>
        <w:t>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 (</w:t>
      </w:r>
      <w:hyperlink r:id="rId26" w:history="1">
        <w:r w:rsidRPr="00BF75BA">
          <w:rPr>
            <w:rFonts w:cs="Times New Roman"/>
            <w:szCs w:val="28"/>
          </w:rPr>
          <w:t>пункт 9</w:t>
        </w:r>
      </w:hyperlink>
      <w:r w:rsidRPr="00BF75BA">
        <w:rPr>
          <w:rFonts w:cs="Times New Roman"/>
          <w:szCs w:val="28"/>
        </w:rPr>
        <w:t xml:space="preserve"> Постановления Пленума Верховного Суда Российской Федерации от 10 февраля 2000 г. N 6 "О судебной практике по делам о взяточничестве и коммерческом подкупе" (далее - Постановление Пленума ВС РФ N 6).</w:t>
      </w:r>
      <w:proofErr w:type="gramEnd"/>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lastRenderedPageBreak/>
        <w:t>2) Понятие незаконного вознаграждения. Необходимо обратить внимание служащих и работников на то, что помимо понятия "взятка" в действующем российском законодательстве используется такое понятие как "незаконное вознаграждение от имени юридического лица".</w:t>
      </w:r>
    </w:p>
    <w:p w:rsidR="00BF75BA" w:rsidRPr="00BF75BA" w:rsidRDefault="00BF75BA" w:rsidP="00BF75BA">
      <w:pPr>
        <w:autoSpaceDE w:val="0"/>
        <w:autoSpaceDN w:val="0"/>
        <w:adjustRightInd w:val="0"/>
        <w:spacing w:after="0" w:line="240" w:lineRule="auto"/>
        <w:ind w:firstLine="709"/>
        <w:jc w:val="both"/>
        <w:rPr>
          <w:rFonts w:cs="Times New Roman"/>
          <w:szCs w:val="28"/>
        </w:rPr>
      </w:pPr>
      <w:proofErr w:type="gramStart"/>
      <w:r w:rsidRPr="00BF75BA">
        <w:rPr>
          <w:rFonts w:cs="Times New Roman"/>
          <w:szCs w:val="28"/>
        </w:rPr>
        <w:t xml:space="preserve">В соответствии со </w:t>
      </w:r>
      <w:hyperlink r:id="rId27" w:history="1">
        <w:r w:rsidRPr="00BF75BA">
          <w:rPr>
            <w:rFonts w:cs="Times New Roman"/>
            <w:szCs w:val="28"/>
          </w:rPr>
          <w:t>статьей 19.28</w:t>
        </w:r>
      </w:hyperlink>
      <w:r w:rsidRPr="00BF75BA">
        <w:rPr>
          <w:rFonts w:cs="Times New Roman"/>
          <w:szCs w:val="28"/>
        </w:rPr>
        <w:t xml:space="preserve">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(бездействия), связанного с занимаемым им служебным положением.</w:t>
      </w:r>
      <w:proofErr w:type="gramEnd"/>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За совершение подобных действий к юридическому лицу применяются меры административной ответственности вплоть до штрафа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3) Понятие покушения на получение взятки. Необходимо обратить внимание служащих и работников на то, что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w:t>
      </w:r>
      <w:hyperlink r:id="rId28" w:history="1">
        <w:r w:rsidRPr="00BF75BA">
          <w:rPr>
            <w:rFonts w:cs="Times New Roman"/>
            <w:szCs w:val="28"/>
          </w:rPr>
          <w:t>пункт 11</w:t>
        </w:r>
      </w:hyperlink>
      <w:r w:rsidRPr="00BF75BA">
        <w:rPr>
          <w:rFonts w:cs="Times New Roman"/>
          <w:szCs w:val="28"/>
        </w:rPr>
        <w:t xml:space="preserve"> Постановления Пленума ВС РФ N 6).</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 xml:space="preserve">4) Участие родственников в получении взятки. </w:t>
      </w:r>
      <w:proofErr w:type="gramStart"/>
      <w:r w:rsidRPr="00BF75BA">
        <w:rPr>
          <w:rFonts w:cs="Times New Roman"/>
          <w:szCs w:val="28"/>
        </w:rPr>
        <w:t>Необходимо указать, что, 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roofErr w:type="gramEnd"/>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 xml:space="preserve">5) Понятие вымогательства взятки. </w:t>
      </w:r>
      <w:proofErr w:type="gramStart"/>
      <w:r w:rsidRPr="00BF75BA">
        <w:rPr>
          <w:rFonts w:cs="Times New Roman"/>
          <w:szCs w:val="28"/>
        </w:rPr>
        <w:t>Необходимо обратить внимание служащих и работников на то, что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которых он вынужден дать взятку либо совершить коммерческий подкуп с целью предотвращения вредных</w:t>
      </w:r>
      <w:proofErr w:type="gramEnd"/>
      <w:r w:rsidRPr="00BF75BA">
        <w:rPr>
          <w:rFonts w:cs="Times New Roman"/>
          <w:szCs w:val="28"/>
        </w:rPr>
        <w:t xml:space="preserve"> последствий для его </w:t>
      </w:r>
      <w:proofErr w:type="spellStart"/>
      <w:r w:rsidRPr="00BF75BA">
        <w:rPr>
          <w:rFonts w:cs="Times New Roman"/>
          <w:szCs w:val="28"/>
        </w:rPr>
        <w:t>правоохраняемых</w:t>
      </w:r>
      <w:proofErr w:type="spellEnd"/>
      <w:r w:rsidRPr="00BF75BA">
        <w:rPr>
          <w:rFonts w:cs="Times New Roman"/>
          <w:szCs w:val="28"/>
        </w:rPr>
        <w:t xml:space="preserve"> интересов (</w:t>
      </w:r>
      <w:hyperlink r:id="rId29" w:history="1">
        <w:r w:rsidRPr="00BF75BA">
          <w:rPr>
            <w:rFonts w:cs="Times New Roman"/>
            <w:szCs w:val="28"/>
          </w:rPr>
          <w:t>пункт 15</w:t>
        </w:r>
      </w:hyperlink>
      <w:r w:rsidRPr="00BF75BA">
        <w:rPr>
          <w:rFonts w:cs="Times New Roman"/>
          <w:szCs w:val="28"/>
        </w:rPr>
        <w:t xml:space="preserve"> Постановления Пленума ВС РФ N 6).</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6) Исторические материалы по вышеуказанным вопросам, изложенным в Своде законов Российской Империи (Том III).</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1.2. Также необходимо обеспечить усиление информационной (просветительской) работы органов государственной власти, местного самоуправления, государственных внебюджетных фондов и организаций по ключевым вопросам обозначенного направления.</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lastRenderedPageBreak/>
        <w:t>Так, в частности, предлагается подготовить памятки для служащих и работников по следующим вопросам:</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1) уголовная ответственность за получение и дачу взятки, в которой изложить вопросы применения мер уголовной ответственности за получение и дачу взятки;</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 xml:space="preserve">2) сборник положений нормативных правовых актов, регулирующих вопросы применения ответственности за получение и дачу взятки и незаконного вознаграждения, в том числе: </w:t>
      </w:r>
      <w:hyperlink r:id="rId30" w:history="1">
        <w:r w:rsidRPr="00BF75BA">
          <w:rPr>
            <w:rFonts w:cs="Times New Roman"/>
            <w:szCs w:val="28"/>
          </w:rPr>
          <w:t>статьи 290</w:t>
        </w:r>
      </w:hyperlink>
      <w:r w:rsidRPr="00BF75BA">
        <w:rPr>
          <w:rFonts w:cs="Times New Roman"/>
          <w:szCs w:val="28"/>
        </w:rPr>
        <w:t xml:space="preserve">, </w:t>
      </w:r>
      <w:hyperlink r:id="rId31" w:history="1">
        <w:r w:rsidRPr="00BF75BA">
          <w:rPr>
            <w:rFonts w:cs="Times New Roman"/>
            <w:szCs w:val="28"/>
          </w:rPr>
          <w:t>291</w:t>
        </w:r>
      </w:hyperlink>
      <w:r w:rsidRPr="00BF75BA">
        <w:rPr>
          <w:rFonts w:cs="Times New Roman"/>
          <w:szCs w:val="28"/>
        </w:rPr>
        <w:t xml:space="preserve">, </w:t>
      </w:r>
      <w:hyperlink r:id="rId32" w:history="1">
        <w:r w:rsidRPr="00BF75BA">
          <w:rPr>
            <w:rFonts w:cs="Times New Roman"/>
            <w:szCs w:val="28"/>
          </w:rPr>
          <w:t>291.1</w:t>
        </w:r>
      </w:hyperlink>
      <w:r w:rsidRPr="00BF75BA">
        <w:rPr>
          <w:rFonts w:cs="Times New Roman"/>
          <w:szCs w:val="28"/>
        </w:rPr>
        <w:t xml:space="preserve"> УК РФ; </w:t>
      </w:r>
      <w:hyperlink r:id="rId33" w:history="1">
        <w:r w:rsidRPr="00BF75BA">
          <w:rPr>
            <w:rFonts w:cs="Times New Roman"/>
            <w:szCs w:val="28"/>
          </w:rPr>
          <w:t>статья 19.28</w:t>
        </w:r>
      </w:hyperlink>
      <w:r w:rsidRPr="00BF75BA">
        <w:rPr>
          <w:rFonts w:cs="Times New Roman"/>
          <w:szCs w:val="28"/>
        </w:rPr>
        <w:t xml:space="preserve"> КоАП РФ; </w:t>
      </w:r>
      <w:hyperlink r:id="rId34" w:history="1">
        <w:r w:rsidRPr="00BF75BA">
          <w:rPr>
            <w:rFonts w:cs="Times New Roman"/>
            <w:szCs w:val="28"/>
          </w:rPr>
          <w:t>пункты 9</w:t>
        </w:r>
      </w:hyperlink>
      <w:r w:rsidRPr="00BF75BA">
        <w:rPr>
          <w:rFonts w:cs="Times New Roman"/>
          <w:szCs w:val="28"/>
        </w:rPr>
        <w:t xml:space="preserve">, </w:t>
      </w:r>
      <w:hyperlink r:id="rId35" w:history="1">
        <w:r w:rsidRPr="00BF75BA">
          <w:rPr>
            <w:rFonts w:cs="Times New Roman"/>
            <w:szCs w:val="28"/>
          </w:rPr>
          <w:t>11</w:t>
        </w:r>
      </w:hyperlink>
      <w:r w:rsidRPr="00BF75BA">
        <w:rPr>
          <w:rFonts w:cs="Times New Roman"/>
          <w:szCs w:val="28"/>
        </w:rPr>
        <w:t xml:space="preserve">, </w:t>
      </w:r>
      <w:hyperlink r:id="rId36" w:history="1">
        <w:r w:rsidRPr="00BF75BA">
          <w:rPr>
            <w:rFonts w:cs="Times New Roman"/>
            <w:szCs w:val="28"/>
          </w:rPr>
          <w:t>15</w:t>
        </w:r>
      </w:hyperlink>
      <w:r w:rsidRPr="00BF75BA">
        <w:rPr>
          <w:rFonts w:cs="Times New Roman"/>
          <w:szCs w:val="28"/>
        </w:rPr>
        <w:t xml:space="preserve"> Постановления Пленума ВС РФ N 6.</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Памятки представляется целесообразным сформулировать на основе типовых жизненных ситуаций. Они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2. Разъяснение служащим и работникам порядка соблюдения ограничений и запретов, требований о предотвращении или об урегулировании конфликта интересов, обязанности об уведомлении представителя нанимателя (работодателя) об обращениях в целях склонения к совершению коррупционных правонарушений, иных обязанностей, установленных в целях противодействия коррупции.</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 xml:space="preserve">Обеспечение информирования служащих и работников об установленных действующим </w:t>
      </w:r>
      <w:proofErr w:type="gramStart"/>
      <w:r w:rsidRPr="00BF75BA">
        <w:rPr>
          <w:rFonts w:cs="Times New Roman"/>
          <w:szCs w:val="28"/>
        </w:rPr>
        <w:t>законодательством</w:t>
      </w:r>
      <w:proofErr w:type="gramEnd"/>
      <w:r w:rsidRPr="00BF75BA">
        <w:rPr>
          <w:rFonts w:cs="Times New Roman"/>
          <w:szCs w:val="28"/>
        </w:rPr>
        <w:t xml:space="preserve"> о противодействии коррупции ограничениях, запретах, обязанностях и принципах служебного поведения целесообразно осуществлять, применяя следующие меры.</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2.1. В рамках учебных семинаров (бесед, лекций, практических занятий) следует разъяснять процедуры и формы соблюдения требований к служебному поведению, а также этические нормы поведения, которыми им надлежит руководствоваться при исполнении должностных (трудовых) обязанностей.</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В части организации семинаров (бесед, лекций, практических занятий) необходимо рассмотреть следующие вопросы.</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1) Порядок уведомления служащего и работника о фактах склонения к совершению коррупционного правонарушения.</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В ходе семинара требуется:</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а) обратить внимание служащих и работников на то, что уведомление представителя нанимателя (работодателя) о склонении к коррупционным правонарушениям является их обязанностью;</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б) указать служащим и работникам на то, что уведомление обо всех ситуациях склонения к коррупционным правонарушениям может привести к сокращению числа случаев предложения и дачи взятки, т.к. позволяет выявить недобросовестных представителей организаций и иных граждан, взаимодействующих с органом государственной власти, местного самоуправления, государственным внебюджетным фондом или организацией;</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lastRenderedPageBreak/>
        <w:t>в) разъяснить порядок направления и рассмотрения уведомления о склонении к коррупционным правонарушениям, утвержденный органом государственной власти, местного самоуправления, организацией.</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2) Порядок урегулирования конфликта интересов.</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В ходе семинара необходимо:</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а) указать служащим и работникам на то, что в целом ряде случаев совершение ими определенных действий не только приводит к возникновению конфликта интересов, но и может восприниматься окружающими как согласие принять взятку.</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Речь идет, в том числе, о следующих ситуациях:</w:t>
      </w:r>
    </w:p>
    <w:p w:rsidR="00BF75BA" w:rsidRPr="00BF75BA" w:rsidRDefault="00BF75BA" w:rsidP="00BF75BA">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Pr="00BF75BA">
        <w:rPr>
          <w:rFonts w:cs="Times New Roman"/>
          <w:szCs w:val="28"/>
        </w:rPr>
        <w:t>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BF75BA" w:rsidRPr="00BF75BA" w:rsidRDefault="00BF75BA" w:rsidP="00BF75BA">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Pr="00BF75BA">
        <w:rPr>
          <w:rFonts w:cs="Times New Roman"/>
          <w:szCs w:val="28"/>
        </w:rPr>
        <w:t>родственники служащего или работника устраиваются на работу в организацию, которая извлекла, извлекает или может извлечь выгоду из его решений или действий (бездействия);</w:t>
      </w:r>
    </w:p>
    <w:p w:rsidR="00BF75BA" w:rsidRPr="00BF75BA" w:rsidRDefault="00BF75BA" w:rsidP="00BF75BA">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Pr="00BF75BA">
        <w:rPr>
          <w:rFonts w:cs="Times New Roman"/>
          <w:szCs w:val="28"/>
        </w:rPr>
        <w:t>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б) напомнить служащим и работникам, что письменное информирование представителя нанимателя (работодателя) о возникновении личной заинтересованности, которая приводит или может привести к конфликту интересов, является их обязанностью;</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в) обсудить со служащими и работниками типовые ситуации конфликта интересов и порядок уведомления о возникновении личной заинтересованности.</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3) Действия и высказывания, которые могут быть восприняты окружающими как согласие принять взятку или как просьба о даче взятки.</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В ходе семинара является целесообразным:</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а) обсудить со служащими и работниками слова, выражения и жесты, которые могут быть восприняты окружающими как просьба (намек) о даче взятки, и указать на необходимость воздерживаться от употребления подобных выражений при взаимодействии с гражданами.</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б) указать служащим и работникам на то, что 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К числу таких тем относятся, например:</w:t>
      </w:r>
    </w:p>
    <w:p w:rsidR="00BF75BA" w:rsidRPr="00BF75BA" w:rsidRDefault="00BF75BA" w:rsidP="00BF75BA">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Pr="00BF75BA">
        <w:rPr>
          <w:rFonts w:cs="Times New Roman"/>
          <w:szCs w:val="28"/>
        </w:rPr>
        <w:t>низкий уровень заработной платы служащего, работника и нехватка денежных средств на реализацию тех или иных нужд;</w:t>
      </w:r>
    </w:p>
    <w:p w:rsidR="00BF75BA" w:rsidRPr="00BF75BA" w:rsidRDefault="00BF75BA" w:rsidP="00BF75BA">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Pr="00BF75BA">
        <w:rPr>
          <w:rFonts w:cs="Times New Roman"/>
          <w:szCs w:val="28"/>
        </w:rPr>
        <w:t>желание приобрести то или иное имущество, получить ту или иную услугу, отправиться в туристическую поездку;</w:t>
      </w:r>
    </w:p>
    <w:p w:rsidR="00BF75BA" w:rsidRPr="00BF75BA" w:rsidRDefault="00BF75BA" w:rsidP="00BF75BA">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Pr="00BF75BA">
        <w:rPr>
          <w:rFonts w:cs="Times New Roman"/>
          <w:szCs w:val="28"/>
        </w:rPr>
        <w:t>отсутствие работы у родственников служащего, работника;</w:t>
      </w:r>
    </w:p>
    <w:p w:rsidR="00BF75BA" w:rsidRPr="00BF75BA" w:rsidRDefault="00BF75BA" w:rsidP="00BF75BA">
      <w:pPr>
        <w:autoSpaceDE w:val="0"/>
        <w:autoSpaceDN w:val="0"/>
        <w:adjustRightInd w:val="0"/>
        <w:spacing w:after="0" w:line="240" w:lineRule="auto"/>
        <w:ind w:firstLine="709"/>
        <w:jc w:val="both"/>
        <w:rPr>
          <w:rFonts w:cs="Times New Roman"/>
          <w:szCs w:val="28"/>
        </w:rPr>
      </w:pPr>
      <w:r>
        <w:rPr>
          <w:rFonts w:cs="Times New Roman"/>
          <w:szCs w:val="28"/>
        </w:rPr>
        <w:lastRenderedPageBreak/>
        <w:t xml:space="preserve">- </w:t>
      </w:r>
      <w:r w:rsidRPr="00BF75BA">
        <w:rPr>
          <w:rFonts w:cs="Times New Roman"/>
          <w:szCs w:val="28"/>
        </w:rPr>
        <w:t>необходимость поступления детей служащего, работника в образовательные учреждения и т.д.;</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в) указать служащим и работникам, что определенные исходящие от них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Это возможно даже в том случае, когда такие предложения продиктованы благими намерениями и никак не связаны с личной выгодой служащего, работника.</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К числу таких предложений относятся, например, предложения:</w:t>
      </w:r>
    </w:p>
    <w:p w:rsidR="00BF75BA" w:rsidRPr="00BF75BA" w:rsidRDefault="00BF75BA" w:rsidP="00BF75BA">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Pr="00BF75BA">
        <w:rPr>
          <w:rFonts w:cs="Times New Roman"/>
          <w:szCs w:val="28"/>
        </w:rPr>
        <w:t>предоставить служащему, работнику и (или) его родственникам скидку;</w:t>
      </w:r>
    </w:p>
    <w:p w:rsidR="00BF75BA" w:rsidRPr="00BF75BA" w:rsidRDefault="00BF75BA" w:rsidP="00BF75BA">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Pr="00BF75BA">
        <w:rPr>
          <w:rFonts w:cs="Times New Roman"/>
          <w:szCs w:val="28"/>
        </w:rPr>
        <w:t>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BF75BA" w:rsidRPr="00BF75BA" w:rsidRDefault="00BF75BA" w:rsidP="00BF75BA">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Pr="00BF75BA">
        <w:rPr>
          <w:rFonts w:cs="Times New Roman"/>
          <w:szCs w:val="28"/>
        </w:rPr>
        <w:t>внести деньги в конкретный благотворительный фонд;</w:t>
      </w:r>
    </w:p>
    <w:p w:rsidR="00BF75BA" w:rsidRPr="00BF75BA" w:rsidRDefault="00BF75BA" w:rsidP="00BF75BA">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Pr="00BF75BA">
        <w:rPr>
          <w:rFonts w:cs="Times New Roman"/>
          <w:szCs w:val="28"/>
        </w:rPr>
        <w:t>поддержать конкретную спортивную команду и т.д.;</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 xml:space="preserve">г) разъяснить служащим и работникам, что совершение ими определенных действий может </w:t>
      </w:r>
      <w:proofErr w:type="gramStart"/>
      <w:r w:rsidRPr="00BF75BA">
        <w:rPr>
          <w:rFonts w:cs="Times New Roman"/>
          <w:szCs w:val="28"/>
        </w:rPr>
        <w:t>восприниматься</w:t>
      </w:r>
      <w:proofErr w:type="gramEnd"/>
      <w:r w:rsidRPr="00BF75BA">
        <w:rPr>
          <w:rFonts w:cs="Times New Roman"/>
          <w:szCs w:val="28"/>
        </w:rPr>
        <w:t xml:space="preserve"> как согласие принять взятку или просьба о даче взятки.</w:t>
      </w:r>
    </w:p>
    <w:p w:rsidR="00BF75BA" w:rsidRPr="00BF75BA" w:rsidRDefault="00BF75BA" w:rsidP="00BF75BA">
      <w:pPr>
        <w:spacing w:after="0" w:line="240" w:lineRule="auto"/>
        <w:ind w:firstLine="709"/>
        <w:jc w:val="both"/>
        <w:rPr>
          <w:rFonts w:cs="Times New Roman"/>
          <w:szCs w:val="28"/>
        </w:rPr>
      </w:pPr>
      <w:r w:rsidRPr="00BF75BA">
        <w:rPr>
          <w:rFonts w:cs="Times New Roman"/>
          <w:szCs w:val="28"/>
        </w:rPr>
        <w:t>К числу таких действий, например, относятся:</w:t>
      </w:r>
    </w:p>
    <w:p w:rsidR="00BF75BA" w:rsidRPr="00BF75BA" w:rsidRDefault="00BF75BA" w:rsidP="00BF75BA">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Pr="00BF75BA">
        <w:rPr>
          <w:rFonts w:cs="Times New Roman"/>
          <w:szCs w:val="28"/>
        </w:rPr>
        <w:t>регулярное получение подарков, даже стоимостью менее 3000 рублей (если речь идет не о государственном гражданском служащем);</w:t>
      </w:r>
    </w:p>
    <w:p w:rsidR="00BF75BA" w:rsidRPr="00BF75BA" w:rsidRDefault="00BF75BA" w:rsidP="00BF75BA">
      <w:pPr>
        <w:autoSpaceDE w:val="0"/>
        <w:autoSpaceDN w:val="0"/>
        <w:adjustRightInd w:val="0"/>
        <w:spacing w:after="0" w:line="240" w:lineRule="auto"/>
        <w:ind w:firstLine="709"/>
        <w:jc w:val="both"/>
        <w:rPr>
          <w:rFonts w:cs="Times New Roman"/>
          <w:szCs w:val="28"/>
        </w:rPr>
      </w:pPr>
      <w:r>
        <w:rPr>
          <w:rFonts w:cs="Times New Roman"/>
          <w:szCs w:val="28"/>
        </w:rPr>
        <w:t>-</w:t>
      </w:r>
      <w:r w:rsidRPr="00BF75BA">
        <w:rPr>
          <w:rFonts w:cs="Times New Roman"/>
          <w:szCs w:val="28"/>
        </w:rP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2.2. Действенной мерой по данному направлению также может стать подготовка и распространение среди служащих и работников памяток и иных методических материалов, содержащих разъяснения по ключевым вопросам, к которым, в частности, следует отнести:</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1) уведомление о склонении к коррупции. В памятке следует описать порядок действий служащего или работника при склонении его к коррупционным правонарушениям;</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2) о типовых случаях конфликтов интересов и порядке их урегулирования;</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 xml:space="preserve">3) поведение, которое может быть </w:t>
      </w:r>
      <w:proofErr w:type="gramStart"/>
      <w:r w:rsidRPr="00BF75BA">
        <w:rPr>
          <w:rFonts w:cs="Times New Roman"/>
          <w:szCs w:val="28"/>
        </w:rPr>
        <w:t>воспринято</w:t>
      </w:r>
      <w:proofErr w:type="gramEnd"/>
      <w:r w:rsidRPr="00BF75BA">
        <w:rPr>
          <w:rFonts w:cs="Times New Roman"/>
          <w:szCs w:val="28"/>
        </w:rPr>
        <w:t xml:space="preserve"> как согласие принять взятку или как просьба о даче взятки. В памятку следует включить описание выражений, тем для разговора, предложений и действий, указанных в подпункте 3 раздела 2 настоящего комплекса мер.</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3. Закрепление в локальных правовых актах этических норм поведения служащих и работников, процедур и форм соблюдения служащими и работниками ограничений, запретов и обязанностей, установленных законодательством о противодействии коррупции.</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При организации мероприятий по обозначенному направлению следует обратить внимание на необходимость своевременной регламентации локальными правовыми актами процедур и форм соблюдения служащими и работниками требований к служебному поведению.</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lastRenderedPageBreak/>
        <w:t>На начальном этапе разработки акта рекомендуется обеспечить информирование служащих, работников о возможности участия в его подготовке. Обсуждение полученных замечаний и предложений служащих, работников по проекту локального правового акта при необходимости следует проводить в рамках рабочих встреч со служащими, работниками.</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 xml:space="preserve">В отношении принятых локальных правовых актов рекомендуется не реже одного раза в год проводить обсуждения практики их применения. В ходе встречи предлагается </w:t>
      </w:r>
      <w:proofErr w:type="gramStart"/>
      <w:r w:rsidRPr="00BF75BA">
        <w:rPr>
          <w:rFonts w:cs="Times New Roman"/>
          <w:szCs w:val="28"/>
        </w:rPr>
        <w:t>обсуждать</w:t>
      </w:r>
      <w:proofErr w:type="gramEnd"/>
      <w:r w:rsidRPr="00BF75BA">
        <w:rPr>
          <w:rFonts w:cs="Times New Roman"/>
          <w:szCs w:val="28"/>
        </w:rPr>
        <w:t xml:space="preserve"> прежде всего те трудности, с которыми служащие и работники сталкиваются на практике при реализации тех или иных положений правовых актов (представление сведений о доходах, расходах,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 По итогам указанных обсуждений следует актуализировать положения локальных правовых актов.</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К вопросам, которые необходимо регламентировать локальными правовыми актами, в частности, следует отнести вопрос о порядке уведомления представителя нанимателя (работодателя) о фактах склонения к коррупционным правонарушениям.</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При разработке акта о порядке уведомления о фактах склонения служащего или работника к совершению коррупционного правонарушения следует уделить особое внимание механизмам защиты заявителей. Наличие эффективных механизмов защиты будет стимулировать служащих и работников не только отказываться от предложений взятки, но и сообщать о лицах, ее предложивших.</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В связи с этим необходимо:</w:t>
      </w:r>
    </w:p>
    <w:p w:rsidR="00BF75BA" w:rsidRPr="00BF75BA" w:rsidRDefault="00BF75BA" w:rsidP="00BF75BA">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Pr="00BF75BA">
        <w:rPr>
          <w:rFonts w:cs="Times New Roman"/>
          <w:szCs w:val="28"/>
        </w:rPr>
        <w:t>закрепить требования о конфиденциальности информации о личности заявителя;</w:t>
      </w:r>
    </w:p>
    <w:p w:rsidR="00BF75BA" w:rsidRPr="00BF75BA" w:rsidRDefault="00BF75BA" w:rsidP="00BF75BA">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Pr="00BF75BA">
        <w:rPr>
          <w:rFonts w:cs="Times New Roman"/>
          <w:szCs w:val="28"/>
        </w:rPr>
        <w:t>установить режим доступа к журналу входящей корреспонденции, данным содержащего, работника, позволяющим идентифицировать личность заявителя;</w:t>
      </w:r>
    </w:p>
    <w:p w:rsidR="00BF75BA" w:rsidRPr="00BF75BA" w:rsidRDefault="00BF75BA" w:rsidP="00BF75BA">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Pr="00BF75BA">
        <w:rPr>
          <w:rFonts w:cs="Times New Roman"/>
          <w:szCs w:val="28"/>
        </w:rPr>
        <w:t>включить в этический кодекс органа государственной власти, местного самоуправления, государственного внебюджетного фонда и организации положение о том, что служащие и работники должны воздерживаться от поведения (высказываний, жестов, действий), которое может быть воспринято окружающими как согласие принять взятку или как просьба о даче взятки.</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4. Обеспечение открытости деятельности органов государственной власти, местного самоуправления, государственных внебюджетных фондов и иных организаций, включая внедрение мер общественного контроля.</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В число мер по реализации данного направления необходимо включить следующие.</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Разместить в местах предоставления государственных услуг и в иных служебных помещениях, где на регулярной основе осуществляется взаимодействие служащих, работников с гражданами и организациями, объявления (плакаты), указывающие на то, что:</w:t>
      </w:r>
    </w:p>
    <w:p w:rsidR="00BF75BA" w:rsidRPr="00BF75BA" w:rsidRDefault="00BF75BA" w:rsidP="00BF75BA">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Pr="00BF75BA">
        <w:rPr>
          <w:rFonts w:cs="Times New Roman"/>
          <w:szCs w:val="28"/>
        </w:rPr>
        <w:t>дача взятки должностному лицу наказывается лишением свободы;</w:t>
      </w:r>
    </w:p>
    <w:p w:rsidR="00BF75BA" w:rsidRPr="00BF75BA" w:rsidRDefault="00BF75BA" w:rsidP="00BF75BA">
      <w:pPr>
        <w:autoSpaceDE w:val="0"/>
        <w:autoSpaceDN w:val="0"/>
        <w:adjustRightInd w:val="0"/>
        <w:spacing w:after="0" w:line="240" w:lineRule="auto"/>
        <w:ind w:firstLine="709"/>
        <w:jc w:val="both"/>
        <w:rPr>
          <w:rFonts w:cs="Times New Roman"/>
          <w:szCs w:val="28"/>
        </w:rPr>
      </w:pPr>
      <w:r>
        <w:rPr>
          <w:rFonts w:cs="Times New Roman"/>
          <w:szCs w:val="28"/>
        </w:rPr>
        <w:lastRenderedPageBreak/>
        <w:t xml:space="preserve">- </w:t>
      </w:r>
      <w:r w:rsidRPr="00BF75BA">
        <w:rPr>
          <w:rFonts w:cs="Times New Roman"/>
          <w:szCs w:val="28"/>
        </w:rPr>
        <w:t>предложение должностному лицу денег или имущества, а также выгод или услуг имущественного характера могут быть истолкованы как покушение на дачу взятки;</w:t>
      </w:r>
    </w:p>
    <w:p w:rsidR="00BF75BA" w:rsidRPr="00BF75BA" w:rsidRDefault="00BF75BA" w:rsidP="00BF75BA">
      <w:pPr>
        <w:autoSpaceDE w:val="0"/>
        <w:autoSpaceDN w:val="0"/>
        <w:adjustRightInd w:val="0"/>
        <w:spacing w:after="0" w:line="240" w:lineRule="auto"/>
        <w:ind w:firstLine="709"/>
        <w:jc w:val="both"/>
        <w:rPr>
          <w:rFonts w:cs="Times New Roman"/>
          <w:szCs w:val="28"/>
        </w:rPr>
      </w:pPr>
      <w:r>
        <w:rPr>
          <w:rFonts w:cs="Times New Roman"/>
          <w:szCs w:val="28"/>
        </w:rPr>
        <w:t xml:space="preserve">- </w:t>
      </w:r>
      <w:r w:rsidRPr="00BF75BA">
        <w:rPr>
          <w:rFonts w:cs="Times New Roman"/>
          <w:szCs w:val="28"/>
        </w:rPr>
        <w:t>служащему, работнику запрещается принимать подарки в связи с исполнением служебных (трудовых) обязанностей вне зависимости от стоимости подарка.</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Разместить на официальном сайте органа государственной власти, местного самоуправления, государственного внебюджетного фонда и организации, распространить в электронной и в печатной форме памятки и иные методические материалы для служащих и работников.</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Обеспечить возможности для граждан и организаций беспрепятственно направлять свои обращения в орган государственной власти, местного самоуправления, государственный внебюджетный фонд и организацию (информация о работе "горячей линии", "телефона доверия", отправке почтовых сообщений, форма направления сообщений граждан и организаций через официальный сайт). Обращение гражданина может быть составлено в виде электронного документа и подписано электронной подписью.</w:t>
      </w:r>
    </w:p>
    <w:p w:rsidR="00BF75BA" w:rsidRPr="00BF75BA" w:rsidRDefault="00BF75BA" w:rsidP="00BF75BA">
      <w:pPr>
        <w:autoSpaceDE w:val="0"/>
        <w:autoSpaceDN w:val="0"/>
        <w:adjustRightInd w:val="0"/>
        <w:spacing w:after="0" w:line="240" w:lineRule="auto"/>
        <w:ind w:firstLine="709"/>
        <w:jc w:val="both"/>
        <w:rPr>
          <w:rFonts w:cs="Times New Roman"/>
          <w:szCs w:val="28"/>
        </w:rPr>
      </w:pPr>
      <w:r w:rsidRPr="00BF75BA">
        <w:rPr>
          <w:rFonts w:cs="Times New Roman"/>
          <w:szCs w:val="28"/>
        </w:rPr>
        <w:t>Оборудовать места предоставления государственных услуг средствами, позволяющими избежать проявлений служащими и работниками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sectPr w:rsidR="00BF75BA" w:rsidRPr="00BF75BA" w:rsidSect="00DB4CD0">
      <w:headerReference w:type="default" r:id="rId37"/>
      <w:pgSz w:w="11905" w:h="16838"/>
      <w:pgMar w:top="1134" w:right="851" w:bottom="1134" w:left="1134" w:header="567"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5BA" w:rsidRDefault="00BF75BA" w:rsidP="00BF75BA">
      <w:pPr>
        <w:spacing w:after="0" w:line="240" w:lineRule="auto"/>
      </w:pPr>
      <w:r>
        <w:separator/>
      </w:r>
    </w:p>
  </w:endnote>
  <w:endnote w:type="continuationSeparator" w:id="0">
    <w:p w:rsidR="00BF75BA" w:rsidRDefault="00BF75BA" w:rsidP="00BF7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5BA" w:rsidRDefault="00BF75BA" w:rsidP="00BF75BA">
      <w:pPr>
        <w:spacing w:after="0" w:line="240" w:lineRule="auto"/>
      </w:pPr>
      <w:r>
        <w:separator/>
      </w:r>
    </w:p>
  </w:footnote>
  <w:footnote w:type="continuationSeparator" w:id="0">
    <w:p w:rsidR="00BF75BA" w:rsidRDefault="00BF75BA" w:rsidP="00BF75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1178727"/>
      <w:docPartObj>
        <w:docPartGallery w:val="Page Numbers (Top of Page)"/>
        <w:docPartUnique/>
      </w:docPartObj>
    </w:sdtPr>
    <w:sdtContent>
      <w:p w:rsidR="00DB4CD0" w:rsidRDefault="00DB4CD0">
        <w:pPr>
          <w:pStyle w:val="a3"/>
          <w:jc w:val="center"/>
        </w:pPr>
        <w:r>
          <w:fldChar w:fldCharType="begin"/>
        </w:r>
        <w:r>
          <w:instrText>PAGE   \* MERGEFORMAT</w:instrText>
        </w:r>
        <w:r>
          <w:fldChar w:fldCharType="separate"/>
        </w:r>
        <w:r>
          <w:rPr>
            <w:noProof/>
          </w:rPr>
          <w:t>7</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5BA"/>
    <w:rsid w:val="0097049D"/>
    <w:rsid w:val="00BF75BA"/>
    <w:rsid w:val="00DB4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7049D"/>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5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75BA"/>
  </w:style>
  <w:style w:type="paragraph" w:styleId="a5">
    <w:name w:val="footer"/>
    <w:basedOn w:val="a"/>
    <w:link w:val="a6"/>
    <w:uiPriority w:val="99"/>
    <w:unhideWhenUsed/>
    <w:rsid w:val="00BF75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75BA"/>
  </w:style>
  <w:style w:type="character" w:customStyle="1" w:styleId="10">
    <w:name w:val="Заголовок 1 Знак"/>
    <w:basedOn w:val="a0"/>
    <w:link w:val="1"/>
    <w:uiPriority w:val="9"/>
    <w:rsid w:val="0097049D"/>
    <w:rPr>
      <w:rFonts w:asciiTheme="majorHAnsi" w:eastAsiaTheme="majorEastAsia" w:hAnsiTheme="majorHAnsi" w:cstheme="majorBidi"/>
      <w:b/>
      <w:bCs/>
      <w:color w:val="365F91" w:themeColor="accent1" w:themeShade="BF"/>
      <w:szCs w:val="28"/>
    </w:rPr>
  </w:style>
  <w:style w:type="paragraph" w:styleId="a7">
    <w:name w:val="TOC Heading"/>
    <w:basedOn w:val="1"/>
    <w:next w:val="a"/>
    <w:uiPriority w:val="39"/>
    <w:semiHidden/>
    <w:unhideWhenUsed/>
    <w:qFormat/>
    <w:rsid w:val="0097049D"/>
    <w:pPr>
      <w:outlineLvl w:val="9"/>
    </w:pPr>
    <w:rPr>
      <w:lang w:eastAsia="ru-RU"/>
    </w:rPr>
  </w:style>
  <w:style w:type="paragraph" w:styleId="11">
    <w:name w:val="toc 1"/>
    <w:basedOn w:val="a"/>
    <w:next w:val="a"/>
    <w:autoRedefine/>
    <w:uiPriority w:val="39"/>
    <w:unhideWhenUsed/>
    <w:rsid w:val="0097049D"/>
    <w:pPr>
      <w:spacing w:after="100"/>
    </w:pPr>
  </w:style>
  <w:style w:type="character" w:styleId="a8">
    <w:name w:val="Hyperlink"/>
    <w:basedOn w:val="a0"/>
    <w:uiPriority w:val="99"/>
    <w:unhideWhenUsed/>
    <w:rsid w:val="0097049D"/>
    <w:rPr>
      <w:color w:val="0000FF" w:themeColor="hyperlink"/>
      <w:u w:val="single"/>
    </w:rPr>
  </w:style>
  <w:style w:type="paragraph" w:styleId="a9">
    <w:name w:val="Balloon Text"/>
    <w:basedOn w:val="a"/>
    <w:link w:val="aa"/>
    <w:uiPriority w:val="99"/>
    <w:semiHidden/>
    <w:unhideWhenUsed/>
    <w:rsid w:val="0097049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704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7049D"/>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75B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75BA"/>
  </w:style>
  <w:style w:type="paragraph" w:styleId="a5">
    <w:name w:val="footer"/>
    <w:basedOn w:val="a"/>
    <w:link w:val="a6"/>
    <w:uiPriority w:val="99"/>
    <w:unhideWhenUsed/>
    <w:rsid w:val="00BF75B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75BA"/>
  </w:style>
  <w:style w:type="character" w:customStyle="1" w:styleId="10">
    <w:name w:val="Заголовок 1 Знак"/>
    <w:basedOn w:val="a0"/>
    <w:link w:val="1"/>
    <w:uiPriority w:val="9"/>
    <w:rsid w:val="0097049D"/>
    <w:rPr>
      <w:rFonts w:asciiTheme="majorHAnsi" w:eastAsiaTheme="majorEastAsia" w:hAnsiTheme="majorHAnsi" w:cstheme="majorBidi"/>
      <w:b/>
      <w:bCs/>
      <w:color w:val="365F91" w:themeColor="accent1" w:themeShade="BF"/>
      <w:szCs w:val="28"/>
    </w:rPr>
  </w:style>
  <w:style w:type="paragraph" w:styleId="a7">
    <w:name w:val="TOC Heading"/>
    <w:basedOn w:val="1"/>
    <w:next w:val="a"/>
    <w:uiPriority w:val="39"/>
    <w:semiHidden/>
    <w:unhideWhenUsed/>
    <w:qFormat/>
    <w:rsid w:val="0097049D"/>
    <w:pPr>
      <w:outlineLvl w:val="9"/>
    </w:pPr>
    <w:rPr>
      <w:lang w:eastAsia="ru-RU"/>
    </w:rPr>
  </w:style>
  <w:style w:type="paragraph" w:styleId="11">
    <w:name w:val="toc 1"/>
    <w:basedOn w:val="a"/>
    <w:next w:val="a"/>
    <w:autoRedefine/>
    <w:uiPriority w:val="39"/>
    <w:unhideWhenUsed/>
    <w:rsid w:val="0097049D"/>
    <w:pPr>
      <w:spacing w:after="100"/>
    </w:pPr>
  </w:style>
  <w:style w:type="character" w:styleId="a8">
    <w:name w:val="Hyperlink"/>
    <w:basedOn w:val="a0"/>
    <w:uiPriority w:val="99"/>
    <w:unhideWhenUsed/>
    <w:rsid w:val="0097049D"/>
    <w:rPr>
      <w:color w:val="0000FF" w:themeColor="hyperlink"/>
      <w:u w:val="single"/>
    </w:rPr>
  </w:style>
  <w:style w:type="paragraph" w:styleId="a9">
    <w:name w:val="Balloon Text"/>
    <w:basedOn w:val="a"/>
    <w:link w:val="aa"/>
    <w:uiPriority w:val="99"/>
    <w:semiHidden/>
    <w:unhideWhenUsed/>
    <w:rsid w:val="0097049D"/>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7049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121544&amp;dst=100469" TargetMode="External"/><Relationship Id="rId13" Type="http://schemas.openxmlformats.org/officeDocument/2006/relationships/hyperlink" Target="https://login.consultant.ru/link/?req=doc&amp;base=LAW&amp;n=442372&amp;dst=498" TargetMode="External"/><Relationship Id="rId18" Type="http://schemas.openxmlformats.org/officeDocument/2006/relationships/hyperlink" Target="https://login.consultant.ru/link/?req=doc&amp;base=LAW&amp;n=442372&amp;dst=498" TargetMode="External"/><Relationship Id="rId26" Type="http://schemas.openxmlformats.org/officeDocument/2006/relationships/hyperlink" Target="https://login.consultant.ru/link/?req=doc&amp;base=LAW&amp;n=130102&amp;dst=100021"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login.consultant.ru/link/?req=doc&amp;base=LAW&amp;n=442372&amp;dst=509" TargetMode="External"/><Relationship Id="rId34" Type="http://schemas.openxmlformats.org/officeDocument/2006/relationships/hyperlink" Target="https://login.consultant.ru/link/?req=doc&amp;base=LAW&amp;n=130102&amp;dst=100021" TargetMode="External"/><Relationship Id="rId7" Type="http://schemas.openxmlformats.org/officeDocument/2006/relationships/endnotes" Target="endnotes.xml"/><Relationship Id="rId12" Type="http://schemas.openxmlformats.org/officeDocument/2006/relationships/hyperlink" Target="https://login.consultant.ru/link/?req=doc&amp;base=LAW&amp;n=442372" TargetMode="External"/><Relationship Id="rId17" Type="http://schemas.openxmlformats.org/officeDocument/2006/relationships/hyperlink" Target="https://login.consultant.ru/link/?req=doc&amp;base=LAW&amp;n=442372&amp;dst=484" TargetMode="External"/><Relationship Id="rId25" Type="http://schemas.openxmlformats.org/officeDocument/2006/relationships/hyperlink" Target="https://login.consultant.ru/link/?req=doc&amp;base=LAW&amp;n=210045" TargetMode="External"/><Relationship Id="rId33" Type="http://schemas.openxmlformats.org/officeDocument/2006/relationships/hyperlink" Target="https://login.consultant.ru/link/?req=doc&amp;base=LAW&amp;n=284300&amp;dst=2620"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42372&amp;dst=484" TargetMode="External"/><Relationship Id="rId20" Type="http://schemas.openxmlformats.org/officeDocument/2006/relationships/hyperlink" Target="https://login.consultant.ru/link/?req=doc&amp;base=LAW&amp;n=442372&amp;dst=499" TargetMode="External"/><Relationship Id="rId29" Type="http://schemas.openxmlformats.org/officeDocument/2006/relationships/hyperlink" Target="https://login.consultant.ru/link/?req=doc&amp;base=LAW&amp;n=130102&amp;dst=1000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63950" TargetMode="External"/><Relationship Id="rId24" Type="http://schemas.openxmlformats.org/officeDocument/2006/relationships/hyperlink" Target="https://login.consultant.ru/link/?req=doc&amp;base=LAW&amp;n=284300&amp;dst=2620" TargetMode="External"/><Relationship Id="rId32" Type="http://schemas.openxmlformats.org/officeDocument/2006/relationships/hyperlink" Target="https://login.consultant.ru/link/?req=doc&amp;base=LAW&amp;n=442372&amp;dst=498" TargetMode="External"/><Relationship Id="rId37"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42372&amp;dst=466" TargetMode="External"/><Relationship Id="rId23" Type="http://schemas.openxmlformats.org/officeDocument/2006/relationships/hyperlink" Target="https://login.consultant.ru/link/?req=doc&amp;base=LAW&amp;n=163950" TargetMode="External"/><Relationship Id="rId28" Type="http://schemas.openxmlformats.org/officeDocument/2006/relationships/hyperlink" Target="https://login.consultant.ru/link/?req=doc&amp;base=LAW&amp;n=130102&amp;dst=100025" TargetMode="External"/><Relationship Id="rId36" Type="http://schemas.openxmlformats.org/officeDocument/2006/relationships/hyperlink" Target="https://login.consultant.ru/link/?req=doc&amp;base=LAW&amp;n=130102&amp;dst=100036" TargetMode="External"/><Relationship Id="rId10" Type="http://schemas.openxmlformats.org/officeDocument/2006/relationships/hyperlink" Target="https://login.consultant.ru/link/?req=doc&amp;base=LAW&amp;n=284300" TargetMode="External"/><Relationship Id="rId19" Type="http://schemas.openxmlformats.org/officeDocument/2006/relationships/hyperlink" Target="https://login.consultant.ru/link/?req=doc&amp;base=LAW&amp;n=442372&amp;dst=509" TargetMode="External"/><Relationship Id="rId31" Type="http://schemas.openxmlformats.org/officeDocument/2006/relationships/hyperlink" Target="https://login.consultant.ru/link/?req=doc&amp;base=LAW&amp;n=442372&amp;dst=484" TargetMode="External"/><Relationship Id="rId4" Type="http://schemas.openxmlformats.org/officeDocument/2006/relationships/settings" Target="settings.xml"/><Relationship Id="rId9" Type="http://schemas.openxmlformats.org/officeDocument/2006/relationships/hyperlink" Target="https://login.consultant.ru/link/?req=doc&amp;base=LAW&amp;n=442372" TargetMode="External"/><Relationship Id="rId14" Type="http://schemas.openxmlformats.org/officeDocument/2006/relationships/hyperlink" Target="https://login.consultant.ru/link/?req=doc&amp;base=LAW&amp;n=442372&amp;dst=450" TargetMode="External"/><Relationship Id="rId22" Type="http://schemas.openxmlformats.org/officeDocument/2006/relationships/hyperlink" Target="https://login.consultant.ru/link/?req=doc&amp;base=LAW&amp;n=284300" TargetMode="External"/><Relationship Id="rId27" Type="http://schemas.openxmlformats.org/officeDocument/2006/relationships/hyperlink" Target="https://login.consultant.ru/link/?req=doc&amp;base=LAW&amp;n=284300&amp;dst=2620" TargetMode="External"/><Relationship Id="rId30" Type="http://schemas.openxmlformats.org/officeDocument/2006/relationships/hyperlink" Target="https://login.consultant.ru/link/?req=doc&amp;base=LAW&amp;n=442372&amp;dst=466" TargetMode="External"/><Relationship Id="rId35" Type="http://schemas.openxmlformats.org/officeDocument/2006/relationships/hyperlink" Target="https://login.consultant.ru/link/?req=doc&amp;base=LAW&amp;n=130102&amp;dst=100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AB195-F1DA-45EF-8323-67ECF1D7C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4394</Words>
  <Characters>25052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Брусенко Снежанна Владимировна</dc:creator>
  <cp:lastModifiedBy>Брусенко Снежанна Владимировна</cp:lastModifiedBy>
  <cp:revision>2</cp:revision>
  <dcterms:created xsi:type="dcterms:W3CDTF">2023-11-30T07:34:00Z</dcterms:created>
  <dcterms:modified xsi:type="dcterms:W3CDTF">2023-11-30T08:09:00Z</dcterms:modified>
</cp:coreProperties>
</file>